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E09" w:rsidRPr="00E30912" w:rsidRDefault="00E30912" w:rsidP="00E30912">
      <w:pPr>
        <w:jc w:val="center"/>
        <w:rPr>
          <w:rFonts w:ascii="Times New Roman" w:hAnsi="Times New Roman" w:cs="Times New Roman"/>
          <w:b/>
          <w:sz w:val="24"/>
        </w:rPr>
      </w:pPr>
      <w:bookmarkStart w:id="0" w:name="_GoBack"/>
      <w:bookmarkEnd w:id="0"/>
      <w:r w:rsidRPr="00E30912">
        <w:rPr>
          <w:rFonts w:ascii="Times New Roman" w:hAnsi="Times New Roman" w:cs="Times New Roman"/>
          <w:b/>
          <w:sz w:val="24"/>
        </w:rPr>
        <w:t>Candidature au c</w:t>
      </w:r>
      <w:r w:rsidR="00F72E09" w:rsidRPr="00E30912">
        <w:rPr>
          <w:rFonts w:ascii="Times New Roman" w:hAnsi="Times New Roman" w:cs="Times New Roman"/>
          <w:b/>
          <w:sz w:val="24"/>
        </w:rPr>
        <w:t>ollège de l’ARCEP</w:t>
      </w:r>
    </w:p>
    <w:p w:rsidR="008E0CA9" w:rsidRPr="00E30912" w:rsidRDefault="008E0CA9" w:rsidP="008E0CA9">
      <w:pPr>
        <w:rPr>
          <w:rFonts w:ascii="Times New Roman" w:hAnsi="Times New Roman" w:cs="Times New Roman"/>
          <w:b/>
          <w:sz w:val="24"/>
        </w:rPr>
      </w:pPr>
    </w:p>
    <w:p w:rsidR="00F72E09" w:rsidRPr="00E30912" w:rsidRDefault="00E30912" w:rsidP="00F72E09">
      <w:pPr>
        <w:jc w:val="center"/>
        <w:rPr>
          <w:rFonts w:ascii="Times New Roman" w:hAnsi="Times New Roman" w:cs="Times New Roman"/>
          <w:b/>
          <w:sz w:val="24"/>
        </w:rPr>
      </w:pPr>
      <w:r w:rsidRPr="00E30912">
        <w:rPr>
          <w:rFonts w:ascii="Times New Roman" w:hAnsi="Times New Roman" w:cs="Times New Roman"/>
          <w:b/>
          <w:sz w:val="24"/>
        </w:rPr>
        <w:t>Lettre d’engagement déontologique</w:t>
      </w:r>
    </w:p>
    <w:p w:rsidR="00E30912" w:rsidRDefault="00E30912" w:rsidP="004D4016">
      <w:pPr>
        <w:rPr>
          <w:b/>
        </w:rPr>
      </w:pPr>
    </w:p>
    <w:p w:rsidR="008E0CA9" w:rsidRPr="00E30912" w:rsidRDefault="00E30912" w:rsidP="00E30912">
      <w:pPr>
        <w:rPr>
          <w:rFonts w:ascii="Times New Roman" w:hAnsi="Times New Roman" w:cs="Times New Roman"/>
          <w:b/>
          <w:u w:val="single"/>
        </w:rPr>
      </w:pPr>
      <w:r w:rsidRPr="00E30912">
        <w:rPr>
          <w:rFonts w:ascii="Times New Roman" w:hAnsi="Times New Roman" w:cs="Times New Roman"/>
          <w:b/>
          <w:u w:val="single"/>
        </w:rPr>
        <w:t>M</w:t>
      </w:r>
      <w:r w:rsidR="00C577F8">
        <w:rPr>
          <w:rFonts w:ascii="Times New Roman" w:hAnsi="Times New Roman" w:cs="Times New Roman"/>
          <w:b/>
          <w:u w:val="single"/>
        </w:rPr>
        <w:t>erci de parapher la</w:t>
      </w:r>
      <w:r w:rsidRPr="00E30912">
        <w:rPr>
          <w:rFonts w:ascii="Times New Roman" w:hAnsi="Times New Roman" w:cs="Times New Roman"/>
          <w:b/>
          <w:u w:val="single"/>
        </w:rPr>
        <w:t xml:space="preserve"> p</w:t>
      </w:r>
      <w:r w:rsidR="00C577F8">
        <w:rPr>
          <w:rFonts w:ascii="Times New Roman" w:hAnsi="Times New Roman" w:cs="Times New Roman"/>
          <w:b/>
          <w:u w:val="single"/>
        </w:rPr>
        <w:t>age 1</w:t>
      </w:r>
      <w:r w:rsidR="008E0CA9" w:rsidRPr="00E30912">
        <w:rPr>
          <w:rFonts w:ascii="Times New Roman" w:hAnsi="Times New Roman" w:cs="Times New Roman"/>
          <w:b/>
          <w:u w:val="single"/>
        </w:rPr>
        <w:t xml:space="preserve"> </w:t>
      </w:r>
      <w:r w:rsidRPr="00E30912">
        <w:rPr>
          <w:rFonts w:ascii="Times New Roman" w:hAnsi="Times New Roman" w:cs="Times New Roman"/>
          <w:b/>
          <w:u w:val="single"/>
        </w:rPr>
        <w:t xml:space="preserve">et de signer la page </w:t>
      </w:r>
      <w:r w:rsidR="00C577F8">
        <w:rPr>
          <w:rFonts w:ascii="Times New Roman" w:hAnsi="Times New Roman" w:cs="Times New Roman"/>
          <w:b/>
          <w:u w:val="single"/>
        </w:rPr>
        <w:t>2</w:t>
      </w:r>
    </w:p>
    <w:p w:rsidR="005E2169" w:rsidRDefault="005E2169"/>
    <w:p w:rsidR="004D4016" w:rsidRDefault="004D4016"/>
    <w:p w:rsidR="004D4016" w:rsidRPr="004D4016" w:rsidRDefault="004D4016" w:rsidP="00706964">
      <w:pPr>
        <w:jc w:val="both"/>
        <w:rPr>
          <w:rFonts w:ascii="Times New Roman" w:hAnsi="Times New Roman" w:cs="Times New Roman"/>
          <w:b/>
          <w:sz w:val="24"/>
          <w:szCs w:val="24"/>
        </w:rPr>
      </w:pPr>
      <w:r w:rsidRPr="004D4016">
        <w:rPr>
          <w:rFonts w:ascii="Times New Roman" w:hAnsi="Times New Roman" w:cs="Times New Roman"/>
          <w:b/>
          <w:sz w:val="24"/>
          <w:szCs w:val="24"/>
        </w:rPr>
        <w:t xml:space="preserve">1. Incompatibilités </w:t>
      </w:r>
    </w:p>
    <w:p w:rsidR="008E0CA9" w:rsidRPr="00706964" w:rsidRDefault="004D4016" w:rsidP="00C577F8">
      <w:pPr>
        <w:spacing w:line="240" w:lineRule="auto"/>
        <w:jc w:val="both"/>
        <w:rPr>
          <w:rFonts w:ascii="Times New Roman" w:hAnsi="Times New Roman" w:cs="Times New Roman"/>
          <w:sz w:val="24"/>
          <w:szCs w:val="24"/>
        </w:rPr>
      </w:pPr>
      <w:r>
        <w:rPr>
          <w:rFonts w:ascii="Times New Roman" w:hAnsi="Times New Roman" w:cs="Times New Roman"/>
          <w:sz w:val="24"/>
          <w:szCs w:val="24"/>
        </w:rPr>
        <w:t>Un membre</w:t>
      </w:r>
      <w:r w:rsidR="00E30912" w:rsidRPr="00706964">
        <w:rPr>
          <w:rFonts w:ascii="Times New Roman" w:hAnsi="Times New Roman" w:cs="Times New Roman"/>
          <w:sz w:val="24"/>
          <w:szCs w:val="24"/>
        </w:rPr>
        <w:t xml:space="preserve"> du collège de l’Autorité de régulation des communication</w:t>
      </w:r>
      <w:r w:rsidR="00706964" w:rsidRPr="00706964">
        <w:rPr>
          <w:rFonts w:ascii="Times New Roman" w:hAnsi="Times New Roman" w:cs="Times New Roman"/>
          <w:sz w:val="24"/>
          <w:szCs w:val="24"/>
        </w:rPr>
        <w:t>s</w:t>
      </w:r>
      <w:r w:rsidR="00E30912" w:rsidRPr="00706964">
        <w:rPr>
          <w:rFonts w:ascii="Times New Roman" w:hAnsi="Times New Roman" w:cs="Times New Roman"/>
          <w:sz w:val="24"/>
          <w:szCs w:val="24"/>
        </w:rPr>
        <w:t xml:space="preserve"> électroniques, des postes et de la distribution de la presse (ARCEP)</w:t>
      </w:r>
      <w:r>
        <w:rPr>
          <w:rFonts w:ascii="Times New Roman" w:hAnsi="Times New Roman" w:cs="Times New Roman"/>
          <w:sz w:val="24"/>
          <w:szCs w:val="24"/>
        </w:rPr>
        <w:t xml:space="preserve"> exerce sa fonction</w:t>
      </w:r>
      <w:r w:rsidR="00E30912" w:rsidRPr="00706964">
        <w:rPr>
          <w:rFonts w:ascii="Times New Roman" w:hAnsi="Times New Roman" w:cs="Times New Roman"/>
          <w:sz w:val="24"/>
          <w:szCs w:val="24"/>
        </w:rPr>
        <w:t xml:space="preserve"> à temps plein.</w:t>
      </w:r>
    </w:p>
    <w:p w:rsidR="00706964" w:rsidRPr="00706964" w:rsidRDefault="00706964" w:rsidP="00C577F8">
      <w:pPr>
        <w:tabs>
          <w:tab w:val="left" w:pos="3261"/>
        </w:tabs>
        <w:spacing w:before="120" w:after="120" w:line="240" w:lineRule="auto"/>
        <w:jc w:val="both"/>
        <w:rPr>
          <w:rFonts w:ascii="Times New Roman" w:eastAsia="Times New Roman" w:hAnsi="Times New Roman" w:cs="Times New Roman"/>
          <w:sz w:val="24"/>
          <w:szCs w:val="24"/>
          <w:lang w:eastAsia="fr-FR"/>
        </w:rPr>
      </w:pPr>
      <w:r w:rsidRPr="00706964">
        <w:rPr>
          <w:rFonts w:ascii="Times New Roman" w:eastAsia="Times New Roman" w:hAnsi="Times New Roman" w:cs="Times New Roman"/>
          <w:sz w:val="24"/>
          <w:szCs w:val="24"/>
          <w:lang w:eastAsia="fr-FR"/>
        </w:rPr>
        <w:t>En conséquence, la qualité de membre du collège de l’ARCEP est incompatible avec l’exercice d’une activité professionnelle ou d’un emploi public.</w:t>
      </w:r>
    </w:p>
    <w:p w:rsidR="00706964" w:rsidRPr="00706964" w:rsidRDefault="00706964" w:rsidP="00C577F8">
      <w:pPr>
        <w:tabs>
          <w:tab w:val="left" w:pos="3261"/>
        </w:tabs>
        <w:spacing w:before="120" w:after="120" w:line="240" w:lineRule="auto"/>
        <w:jc w:val="both"/>
        <w:rPr>
          <w:rFonts w:ascii="Times New Roman" w:eastAsia="Times New Roman" w:hAnsi="Times New Roman" w:cs="Times New Roman"/>
          <w:sz w:val="24"/>
          <w:szCs w:val="24"/>
          <w:lang w:eastAsia="fr-FR"/>
        </w:rPr>
      </w:pPr>
      <w:r w:rsidRPr="00706964">
        <w:rPr>
          <w:rFonts w:ascii="Times New Roman" w:eastAsia="Times New Roman" w:hAnsi="Times New Roman" w:cs="Times New Roman"/>
          <w:sz w:val="24"/>
          <w:szCs w:val="24"/>
          <w:lang w:eastAsia="fr-FR"/>
        </w:rPr>
        <w:t xml:space="preserve">Elle est également incompatible avec toute détention, directe ou indirecte, d'intérêts dans une entreprise du secteur postal ou des secteurs des communications électroniques, de l'audiovisuel, de la presse ou de l'informatique. </w:t>
      </w:r>
    </w:p>
    <w:p w:rsidR="00706964" w:rsidRPr="00706964" w:rsidRDefault="00706964" w:rsidP="00C577F8">
      <w:pPr>
        <w:tabs>
          <w:tab w:val="left" w:pos="3261"/>
        </w:tabs>
        <w:spacing w:before="120" w:after="120" w:line="240" w:lineRule="auto"/>
        <w:jc w:val="both"/>
        <w:rPr>
          <w:rFonts w:ascii="Times New Roman" w:eastAsia="Times New Roman" w:hAnsi="Times New Roman" w:cs="Times New Roman"/>
          <w:sz w:val="24"/>
          <w:szCs w:val="24"/>
          <w:lang w:eastAsia="fr-FR"/>
        </w:rPr>
      </w:pPr>
      <w:r w:rsidRPr="00706964">
        <w:rPr>
          <w:rFonts w:ascii="Times New Roman" w:eastAsia="Times New Roman" w:hAnsi="Times New Roman" w:cs="Times New Roman"/>
          <w:sz w:val="24"/>
          <w:szCs w:val="24"/>
          <w:lang w:eastAsia="fr-FR"/>
        </w:rPr>
        <w:t>Un membre de l’ARCEP ne peut être membre de la Commission supérieure du numérique et des postes.</w:t>
      </w:r>
    </w:p>
    <w:p w:rsidR="00706964" w:rsidRPr="00706964" w:rsidRDefault="00706964" w:rsidP="00C577F8">
      <w:pPr>
        <w:tabs>
          <w:tab w:val="left" w:pos="3261"/>
        </w:tabs>
        <w:spacing w:before="120" w:after="120" w:line="240" w:lineRule="auto"/>
        <w:jc w:val="both"/>
        <w:rPr>
          <w:rFonts w:ascii="Times New Roman" w:eastAsia="Times New Roman" w:hAnsi="Times New Roman" w:cs="Times New Roman"/>
          <w:sz w:val="24"/>
          <w:szCs w:val="24"/>
          <w:lang w:eastAsia="fr-FR"/>
        </w:rPr>
      </w:pPr>
      <w:r w:rsidRPr="00706964">
        <w:rPr>
          <w:rFonts w:ascii="Times New Roman" w:eastAsia="Times New Roman" w:hAnsi="Times New Roman" w:cs="Times New Roman"/>
          <w:sz w:val="24"/>
          <w:szCs w:val="24"/>
          <w:lang w:eastAsia="fr-FR"/>
        </w:rPr>
        <w:t>Par ailleurs, la qualité de membre est incompatible avec :</w:t>
      </w:r>
    </w:p>
    <w:p w:rsidR="00706964" w:rsidRPr="00706964" w:rsidRDefault="00706964" w:rsidP="00C577F8">
      <w:pPr>
        <w:tabs>
          <w:tab w:val="left" w:pos="3261"/>
        </w:tabs>
        <w:spacing w:before="120" w:after="120" w:line="240" w:lineRule="auto"/>
        <w:ind w:left="567"/>
        <w:jc w:val="both"/>
        <w:rPr>
          <w:rFonts w:ascii="Times New Roman" w:eastAsia="Times New Roman" w:hAnsi="Times New Roman" w:cs="Times New Roman"/>
          <w:sz w:val="24"/>
          <w:szCs w:val="24"/>
          <w:lang w:eastAsia="fr-FR"/>
        </w:rPr>
      </w:pPr>
      <w:r w:rsidRPr="00706964">
        <w:rPr>
          <w:rFonts w:ascii="Times New Roman" w:eastAsia="Times New Roman" w:hAnsi="Times New Roman" w:cs="Times New Roman"/>
          <w:sz w:val="24"/>
          <w:szCs w:val="24"/>
          <w:lang w:eastAsia="fr-FR"/>
        </w:rPr>
        <w:t xml:space="preserve">- la fonction </w:t>
      </w:r>
      <w:r>
        <w:rPr>
          <w:rFonts w:ascii="Times New Roman" w:eastAsia="Times New Roman" w:hAnsi="Times New Roman" w:cs="Times New Roman"/>
          <w:sz w:val="24"/>
          <w:szCs w:val="24"/>
          <w:lang w:eastAsia="fr-FR"/>
        </w:rPr>
        <w:t>de maire, de président d’un établissement public de coopération intercommunale</w:t>
      </w:r>
      <w:r w:rsidRPr="00706964">
        <w:rPr>
          <w:rFonts w:ascii="Times New Roman" w:eastAsia="Times New Roman" w:hAnsi="Times New Roman" w:cs="Times New Roman"/>
          <w:sz w:val="24"/>
          <w:szCs w:val="24"/>
          <w:lang w:eastAsia="fr-FR"/>
        </w:rPr>
        <w:t>, d’un syndicat mixte, de président de conseil départemental, de conseil régional, de toute autre conseil exécutif ou organe délibérant d’une collectivité territoriale</w:t>
      </w:r>
      <w:r w:rsidR="001E0F65">
        <w:rPr>
          <w:rFonts w:ascii="Times New Roman" w:eastAsia="Times New Roman" w:hAnsi="Times New Roman" w:cs="Times New Roman"/>
          <w:sz w:val="24"/>
          <w:szCs w:val="24"/>
          <w:lang w:eastAsia="fr-FR"/>
        </w:rPr>
        <w:t xml:space="preserve"> ou de la Nouvelle-Calédonie</w:t>
      </w:r>
      <w:r w:rsidRPr="00706964">
        <w:rPr>
          <w:rFonts w:ascii="Times New Roman" w:eastAsia="Times New Roman" w:hAnsi="Times New Roman" w:cs="Times New Roman"/>
          <w:sz w:val="24"/>
          <w:szCs w:val="24"/>
          <w:lang w:eastAsia="fr-FR"/>
        </w:rPr>
        <w:t xml:space="preserve"> et de président de l’Assemblée des Français de l’étranger ;</w:t>
      </w:r>
    </w:p>
    <w:p w:rsidR="00706964" w:rsidRPr="00706964" w:rsidRDefault="00706964" w:rsidP="00C577F8">
      <w:pPr>
        <w:tabs>
          <w:tab w:val="left" w:pos="3261"/>
        </w:tabs>
        <w:spacing w:before="120" w:after="120" w:line="240" w:lineRule="auto"/>
        <w:ind w:left="567"/>
        <w:jc w:val="both"/>
        <w:rPr>
          <w:rFonts w:ascii="Times New Roman" w:eastAsia="Times New Roman" w:hAnsi="Times New Roman" w:cs="Times New Roman"/>
          <w:sz w:val="24"/>
          <w:szCs w:val="24"/>
          <w:lang w:eastAsia="fr-FR"/>
        </w:rPr>
      </w:pPr>
      <w:r w:rsidRPr="00706964">
        <w:rPr>
          <w:rFonts w:ascii="Times New Roman" w:eastAsia="Times New Roman" w:hAnsi="Times New Roman" w:cs="Times New Roman"/>
          <w:sz w:val="24"/>
          <w:szCs w:val="24"/>
          <w:lang w:eastAsia="fr-FR"/>
        </w:rPr>
        <w:t>- les fonctions de chef d’entreprise, de gérant de société, de président ou membre d’un organe de gestion, d’administration, de direction ou de surveillance ou avec l’exercice d’une nouvelle activité professionnelle au sein d’une personne morale ou d’une société que celle-ci contrôle au sens de l'article L. 233-16 du code de commerce si cette personne morale ou cette société a fait l'objet d'une délibération, d'une vérification ou d'un contrôle auquel le membre a participé au cours des deux années précédentes ;</w:t>
      </w:r>
    </w:p>
    <w:p w:rsidR="00706964" w:rsidRPr="00706964" w:rsidRDefault="00706964" w:rsidP="00C577F8">
      <w:pPr>
        <w:tabs>
          <w:tab w:val="left" w:pos="3261"/>
        </w:tabs>
        <w:spacing w:before="120" w:after="120" w:line="240" w:lineRule="auto"/>
        <w:ind w:left="567"/>
        <w:jc w:val="both"/>
        <w:rPr>
          <w:rFonts w:ascii="Times New Roman" w:eastAsia="Times New Roman" w:hAnsi="Times New Roman" w:cs="Times New Roman"/>
          <w:sz w:val="24"/>
          <w:szCs w:val="24"/>
          <w:lang w:eastAsia="fr-FR"/>
        </w:rPr>
      </w:pPr>
      <w:r w:rsidRPr="00706964">
        <w:rPr>
          <w:rFonts w:ascii="Times New Roman" w:eastAsia="Times New Roman" w:hAnsi="Times New Roman" w:cs="Times New Roman"/>
          <w:sz w:val="24"/>
          <w:szCs w:val="24"/>
          <w:lang w:eastAsia="fr-FR"/>
        </w:rPr>
        <w:t>- tout mandat au sein d’une autre autorité administrative indépendante ou autorité publique indépendante ;</w:t>
      </w:r>
    </w:p>
    <w:p w:rsidR="00706964" w:rsidRPr="00706964" w:rsidRDefault="00706964" w:rsidP="00C577F8">
      <w:pPr>
        <w:spacing w:line="240" w:lineRule="auto"/>
        <w:ind w:left="567"/>
        <w:jc w:val="both"/>
        <w:rPr>
          <w:rFonts w:ascii="Times New Roman" w:hAnsi="Times New Roman" w:cs="Times New Roman"/>
          <w:sz w:val="24"/>
          <w:szCs w:val="24"/>
        </w:rPr>
      </w:pPr>
      <w:r w:rsidRPr="00706964">
        <w:rPr>
          <w:rFonts w:ascii="Times New Roman" w:eastAsia="Times New Roman" w:hAnsi="Times New Roman" w:cs="Times New Roman"/>
          <w:sz w:val="24"/>
          <w:szCs w:val="24"/>
          <w:lang w:eastAsia="fr-FR"/>
        </w:rPr>
        <w:t>- toute fonction au sein des services d’une de ces autorités.</w:t>
      </w:r>
    </w:p>
    <w:p w:rsidR="004D4016" w:rsidRDefault="004D4016" w:rsidP="00C577F8">
      <w:pPr>
        <w:spacing w:line="240" w:lineRule="auto"/>
        <w:rPr>
          <w:rFonts w:ascii="Times New Roman" w:hAnsi="Times New Roman" w:cs="Times New Roman"/>
          <w:sz w:val="24"/>
        </w:rPr>
      </w:pPr>
      <w:r w:rsidRPr="004D4016">
        <w:rPr>
          <w:rFonts w:ascii="Times New Roman" w:hAnsi="Times New Roman" w:cs="Times New Roman"/>
          <w:sz w:val="24"/>
        </w:rPr>
        <w:t>Un membre de l’ARCEP qui se trouve dans une situation d’incompatibilité doit mettre fin à celle-ci dans un délai de trente jours à compter de sa nomination. À défaut, le président de l’ARCEP le déclare démissionnaire.</w:t>
      </w:r>
    </w:p>
    <w:p w:rsidR="004D4016" w:rsidRDefault="004D4016">
      <w:pPr>
        <w:rPr>
          <w:rFonts w:ascii="Times New Roman" w:hAnsi="Times New Roman" w:cs="Times New Roman"/>
          <w:sz w:val="24"/>
        </w:rPr>
      </w:pPr>
    </w:p>
    <w:p w:rsidR="004D4016" w:rsidRDefault="004D4016">
      <w:pPr>
        <w:rPr>
          <w:rFonts w:ascii="Times New Roman" w:hAnsi="Times New Roman" w:cs="Times New Roman"/>
          <w:sz w:val="24"/>
        </w:rPr>
      </w:pPr>
    </w:p>
    <w:p w:rsidR="004D4016" w:rsidRDefault="004D4016">
      <w:pPr>
        <w:rPr>
          <w:rFonts w:ascii="Times New Roman" w:hAnsi="Times New Roman" w:cs="Times New Roman"/>
          <w:sz w:val="24"/>
        </w:rPr>
      </w:pPr>
    </w:p>
    <w:p w:rsidR="004D4016" w:rsidRPr="004D4016" w:rsidRDefault="004D4016">
      <w:pPr>
        <w:rPr>
          <w:rFonts w:ascii="Times New Roman" w:hAnsi="Times New Roman" w:cs="Times New Roman"/>
          <w:sz w:val="24"/>
        </w:rPr>
      </w:pPr>
    </w:p>
    <w:p w:rsidR="004D4016" w:rsidRPr="004D4016" w:rsidRDefault="004D4016" w:rsidP="00E30912">
      <w:pPr>
        <w:rPr>
          <w:rFonts w:ascii="Times New Roman" w:eastAsia="Times New Roman" w:hAnsi="Times New Roman" w:cs="Times New Roman"/>
          <w:b/>
          <w:sz w:val="24"/>
          <w:szCs w:val="20"/>
          <w:lang w:eastAsia="fr-FR"/>
        </w:rPr>
      </w:pPr>
      <w:r w:rsidRPr="004D4016">
        <w:rPr>
          <w:rFonts w:ascii="Times New Roman" w:eastAsia="Times New Roman" w:hAnsi="Times New Roman" w:cs="Times New Roman"/>
          <w:b/>
          <w:sz w:val="24"/>
          <w:szCs w:val="20"/>
          <w:lang w:eastAsia="fr-FR"/>
        </w:rPr>
        <w:lastRenderedPageBreak/>
        <w:t xml:space="preserve">2. </w:t>
      </w:r>
      <w:r w:rsidR="00C577F8">
        <w:rPr>
          <w:rFonts w:ascii="Times New Roman" w:eastAsia="Times New Roman" w:hAnsi="Times New Roman" w:cs="Times New Roman"/>
          <w:b/>
          <w:sz w:val="24"/>
          <w:szCs w:val="20"/>
          <w:lang w:eastAsia="fr-FR"/>
        </w:rPr>
        <w:t>Obligations déclaratives</w:t>
      </w:r>
      <w:r w:rsidRPr="004D4016">
        <w:rPr>
          <w:rFonts w:ascii="Times New Roman" w:eastAsia="Times New Roman" w:hAnsi="Times New Roman" w:cs="Times New Roman"/>
          <w:b/>
          <w:sz w:val="24"/>
          <w:szCs w:val="20"/>
          <w:lang w:eastAsia="fr-FR"/>
        </w:rPr>
        <w:t xml:space="preserve"> et mise en retrait </w:t>
      </w:r>
    </w:p>
    <w:p w:rsidR="004D4016" w:rsidRPr="004D4016" w:rsidRDefault="004D4016" w:rsidP="00C577F8">
      <w:pPr>
        <w:spacing w:line="240" w:lineRule="auto"/>
        <w:jc w:val="both"/>
        <w:rPr>
          <w:rFonts w:ascii="Times New Roman" w:hAnsi="Times New Roman" w:cs="Times New Roman"/>
          <w:sz w:val="24"/>
        </w:rPr>
      </w:pPr>
      <w:r>
        <w:rPr>
          <w:rFonts w:ascii="Times New Roman" w:hAnsi="Times New Roman" w:cs="Times New Roman"/>
          <w:sz w:val="24"/>
        </w:rPr>
        <w:t>Un membre</w:t>
      </w:r>
      <w:r w:rsidRPr="004D4016">
        <w:rPr>
          <w:rFonts w:ascii="Times New Roman" w:hAnsi="Times New Roman" w:cs="Times New Roman"/>
          <w:sz w:val="24"/>
        </w:rPr>
        <w:t xml:space="preserve"> du collège</w:t>
      </w:r>
      <w:r>
        <w:rPr>
          <w:rFonts w:ascii="Times New Roman" w:hAnsi="Times New Roman" w:cs="Times New Roman"/>
          <w:sz w:val="24"/>
        </w:rPr>
        <w:t xml:space="preserve"> de l’ARCEP </w:t>
      </w:r>
      <w:r w:rsidR="00C577F8">
        <w:rPr>
          <w:rFonts w:ascii="Times New Roman" w:hAnsi="Times New Roman" w:cs="Times New Roman"/>
          <w:sz w:val="24"/>
        </w:rPr>
        <w:t>adresse au président de la Haute Autorité pour la transparence de la vie publique (HATVP) une déclaration de situation patrimoniale et une déclaration d’intérêts, en application de l’article 11 de la loi n° 2013-907 du 11 octobre 2013 relative à la transparence de la vie publique, et respecte la règle de</w:t>
      </w:r>
      <w:r w:rsidRPr="004D4016">
        <w:rPr>
          <w:rFonts w:ascii="Times New Roman" w:hAnsi="Times New Roman" w:cs="Times New Roman"/>
          <w:sz w:val="24"/>
        </w:rPr>
        <w:t xml:space="preserve"> mise en retrait</w:t>
      </w:r>
      <w:r w:rsidR="00C577F8">
        <w:rPr>
          <w:rFonts w:ascii="Times New Roman" w:hAnsi="Times New Roman" w:cs="Times New Roman"/>
          <w:sz w:val="24"/>
        </w:rPr>
        <w:t>, prévue à l’article 12 de la loi n° 2017-55 du 20 janvier 2017 portant statut général des autorités administratives indépendantes et des autorités publiques indépendantes</w:t>
      </w:r>
      <w:r w:rsidRPr="004D4016">
        <w:rPr>
          <w:rFonts w:ascii="Times New Roman" w:hAnsi="Times New Roman" w:cs="Times New Roman"/>
          <w:sz w:val="24"/>
        </w:rPr>
        <w:t>.</w:t>
      </w:r>
    </w:p>
    <w:p w:rsidR="004D4016" w:rsidRDefault="004D4016" w:rsidP="00C577F8">
      <w:pPr>
        <w:spacing w:line="240" w:lineRule="auto"/>
        <w:jc w:val="both"/>
      </w:pPr>
    </w:p>
    <w:p w:rsidR="004D4016" w:rsidRPr="00C577F8" w:rsidRDefault="004D4016" w:rsidP="00C577F8">
      <w:pPr>
        <w:spacing w:line="240" w:lineRule="auto"/>
        <w:jc w:val="both"/>
        <w:rPr>
          <w:rFonts w:ascii="Times New Roman" w:hAnsi="Times New Roman" w:cs="Times New Roman"/>
          <w:sz w:val="24"/>
        </w:rPr>
      </w:pPr>
      <w:r w:rsidRPr="00C577F8">
        <w:rPr>
          <w:rFonts w:ascii="Times New Roman" w:hAnsi="Times New Roman" w:cs="Times New Roman"/>
          <w:sz w:val="24"/>
        </w:rPr>
        <w:t>Je, soussigné(e)…………………………………………………………………</w:t>
      </w:r>
      <w:r w:rsidR="00C577F8">
        <w:rPr>
          <w:rFonts w:ascii="Times New Roman" w:hAnsi="Times New Roman" w:cs="Times New Roman"/>
          <w:sz w:val="24"/>
        </w:rPr>
        <w:t xml:space="preserve">, </w:t>
      </w:r>
      <w:r w:rsidRPr="00C577F8">
        <w:rPr>
          <w:rFonts w:ascii="Times New Roman" w:hAnsi="Times New Roman" w:cs="Times New Roman"/>
          <w:sz w:val="24"/>
        </w:rPr>
        <w:t xml:space="preserve">certifie que ma candidature </w:t>
      </w:r>
      <w:r w:rsidR="00C577F8">
        <w:rPr>
          <w:rFonts w:ascii="Times New Roman" w:hAnsi="Times New Roman" w:cs="Times New Roman"/>
          <w:sz w:val="24"/>
        </w:rPr>
        <w:t xml:space="preserve">est </w:t>
      </w:r>
      <w:r w:rsidRPr="00C577F8">
        <w:rPr>
          <w:rFonts w:ascii="Times New Roman" w:hAnsi="Times New Roman" w:cs="Times New Roman"/>
          <w:sz w:val="24"/>
        </w:rPr>
        <w:t>compatible avec les règl</w:t>
      </w:r>
      <w:r w:rsidR="00C577F8">
        <w:rPr>
          <w:rFonts w:ascii="Times New Roman" w:hAnsi="Times New Roman" w:cs="Times New Roman"/>
          <w:sz w:val="24"/>
        </w:rPr>
        <w:t>es déontologiques applicables,</w:t>
      </w:r>
      <w:r w:rsidRPr="00C577F8">
        <w:rPr>
          <w:rFonts w:ascii="Times New Roman" w:hAnsi="Times New Roman" w:cs="Times New Roman"/>
          <w:sz w:val="24"/>
        </w:rPr>
        <w:t xml:space="preserve"> notamment celles rappelées ci-dessus</w:t>
      </w:r>
      <w:r w:rsidR="00C577F8">
        <w:rPr>
          <w:rFonts w:ascii="Times New Roman" w:hAnsi="Times New Roman" w:cs="Times New Roman"/>
          <w:sz w:val="24"/>
        </w:rPr>
        <w:t>,</w:t>
      </w:r>
      <w:r w:rsidRPr="00C577F8">
        <w:rPr>
          <w:rFonts w:ascii="Times New Roman" w:hAnsi="Times New Roman" w:cs="Times New Roman"/>
          <w:sz w:val="24"/>
        </w:rPr>
        <w:t xml:space="preserve"> et m’engage à me conformer à mes obligations </w:t>
      </w:r>
      <w:r w:rsidR="00C577F8">
        <w:rPr>
          <w:rFonts w:ascii="Times New Roman" w:hAnsi="Times New Roman" w:cs="Times New Roman"/>
          <w:sz w:val="24"/>
        </w:rPr>
        <w:t>déclaratives</w:t>
      </w:r>
      <w:r w:rsidRPr="00C577F8">
        <w:rPr>
          <w:rFonts w:ascii="Times New Roman" w:hAnsi="Times New Roman" w:cs="Times New Roman"/>
          <w:sz w:val="24"/>
        </w:rPr>
        <w:t xml:space="preserve"> et, en cas de besoin, de mise en retrait. </w:t>
      </w:r>
    </w:p>
    <w:p w:rsidR="004D4016" w:rsidRDefault="004D4016" w:rsidP="004D4016">
      <w:pPr>
        <w:jc w:val="both"/>
      </w:pPr>
    </w:p>
    <w:p w:rsidR="004D4016" w:rsidRDefault="004D4016" w:rsidP="004D4016">
      <w:pPr>
        <w:jc w:val="both"/>
      </w:pPr>
    </w:p>
    <w:p w:rsidR="004D4016" w:rsidRDefault="004D4016" w:rsidP="004D4016">
      <w:pPr>
        <w:ind w:left="6372" w:firstLine="708"/>
        <w:jc w:val="both"/>
      </w:pPr>
    </w:p>
    <w:p w:rsidR="004D4016" w:rsidRPr="00C577F8" w:rsidRDefault="004D4016" w:rsidP="004D4016">
      <w:pPr>
        <w:ind w:left="6372" w:firstLine="708"/>
        <w:jc w:val="both"/>
        <w:rPr>
          <w:rFonts w:ascii="Times New Roman" w:hAnsi="Times New Roman" w:cs="Times New Roman"/>
          <w:sz w:val="24"/>
        </w:rPr>
      </w:pPr>
      <w:r w:rsidRPr="00C577F8">
        <w:rPr>
          <w:rFonts w:ascii="Times New Roman" w:hAnsi="Times New Roman" w:cs="Times New Roman"/>
          <w:sz w:val="24"/>
        </w:rPr>
        <w:t>Signature</w:t>
      </w:r>
    </w:p>
    <w:p w:rsidR="00E30912" w:rsidRDefault="00E30912" w:rsidP="00E30912"/>
    <w:p w:rsidR="00C577F8" w:rsidRDefault="00C577F8">
      <w:pPr>
        <w:rPr>
          <w:b/>
        </w:rPr>
      </w:pPr>
    </w:p>
    <w:p w:rsidR="00C577F8" w:rsidRDefault="00C577F8">
      <w:pPr>
        <w:rPr>
          <w:b/>
        </w:rPr>
      </w:pPr>
    </w:p>
    <w:p w:rsidR="00C577F8" w:rsidRDefault="00C577F8">
      <w:pPr>
        <w:rPr>
          <w:b/>
        </w:rPr>
      </w:pPr>
    </w:p>
    <w:p w:rsidR="00C577F8" w:rsidRDefault="00C577F8">
      <w:pPr>
        <w:rPr>
          <w:b/>
        </w:rPr>
      </w:pPr>
    </w:p>
    <w:p w:rsidR="00C577F8" w:rsidRDefault="00C577F8">
      <w:pPr>
        <w:rPr>
          <w:b/>
        </w:rPr>
      </w:pPr>
    </w:p>
    <w:p w:rsidR="00C577F8" w:rsidRDefault="00C577F8">
      <w:pPr>
        <w:rPr>
          <w:b/>
        </w:rPr>
      </w:pPr>
    </w:p>
    <w:p w:rsidR="00C577F8" w:rsidRDefault="00C577F8">
      <w:pPr>
        <w:rPr>
          <w:b/>
        </w:rPr>
      </w:pPr>
    </w:p>
    <w:p w:rsidR="00C577F8" w:rsidRDefault="00C577F8">
      <w:pPr>
        <w:rPr>
          <w:b/>
        </w:rPr>
      </w:pPr>
    </w:p>
    <w:p w:rsidR="00C577F8" w:rsidRDefault="00C577F8">
      <w:pPr>
        <w:rPr>
          <w:b/>
        </w:rPr>
      </w:pPr>
    </w:p>
    <w:p w:rsidR="00C577F8" w:rsidRDefault="00C577F8">
      <w:pPr>
        <w:rPr>
          <w:b/>
        </w:rPr>
      </w:pPr>
    </w:p>
    <w:p w:rsidR="00C577F8" w:rsidRDefault="00C577F8">
      <w:pPr>
        <w:rPr>
          <w:b/>
        </w:rPr>
      </w:pPr>
    </w:p>
    <w:p w:rsidR="00C577F8" w:rsidRDefault="00C577F8">
      <w:pPr>
        <w:rPr>
          <w:b/>
        </w:rPr>
      </w:pPr>
    </w:p>
    <w:p w:rsidR="00C577F8" w:rsidRDefault="00C577F8">
      <w:pPr>
        <w:rPr>
          <w:b/>
        </w:rPr>
      </w:pPr>
    </w:p>
    <w:p w:rsidR="00C577F8" w:rsidRDefault="00C577F8">
      <w:pPr>
        <w:rPr>
          <w:b/>
        </w:rPr>
      </w:pPr>
    </w:p>
    <w:p w:rsidR="00C577F8" w:rsidRDefault="00C577F8">
      <w:pPr>
        <w:rPr>
          <w:b/>
        </w:rPr>
      </w:pPr>
    </w:p>
    <w:p w:rsidR="00C577F8" w:rsidRDefault="00C577F8">
      <w:pPr>
        <w:rPr>
          <w:b/>
        </w:rPr>
      </w:pPr>
    </w:p>
    <w:p w:rsidR="00C577F8" w:rsidRDefault="00C577F8">
      <w:pPr>
        <w:rPr>
          <w:b/>
        </w:rPr>
      </w:pPr>
    </w:p>
    <w:p w:rsidR="005E30CD" w:rsidRDefault="005E30CD" w:rsidP="00C577F8">
      <w:pPr>
        <w:jc w:val="center"/>
        <w:rPr>
          <w:rFonts w:ascii="Times New Roman" w:hAnsi="Times New Roman" w:cs="Times New Roman"/>
          <w:b/>
          <w:sz w:val="24"/>
        </w:rPr>
      </w:pPr>
    </w:p>
    <w:p w:rsidR="005E30CD" w:rsidRDefault="005E30CD" w:rsidP="00C577F8">
      <w:pPr>
        <w:jc w:val="center"/>
        <w:rPr>
          <w:rFonts w:ascii="Times New Roman" w:hAnsi="Times New Roman" w:cs="Times New Roman"/>
          <w:b/>
          <w:sz w:val="24"/>
        </w:rPr>
      </w:pPr>
    </w:p>
    <w:p w:rsidR="005E30CD" w:rsidRDefault="005E30CD" w:rsidP="001E0F65">
      <w:pPr>
        <w:rPr>
          <w:rFonts w:ascii="Times New Roman" w:hAnsi="Times New Roman" w:cs="Times New Roman"/>
          <w:b/>
          <w:sz w:val="24"/>
        </w:rPr>
      </w:pPr>
    </w:p>
    <w:p w:rsidR="00C577F8" w:rsidRPr="005E30CD" w:rsidRDefault="00C577F8" w:rsidP="005E30CD">
      <w:pPr>
        <w:jc w:val="center"/>
        <w:rPr>
          <w:rFonts w:ascii="Times New Roman" w:hAnsi="Times New Roman" w:cs="Times New Roman"/>
          <w:b/>
          <w:sz w:val="24"/>
        </w:rPr>
      </w:pPr>
      <w:r w:rsidRPr="005E30CD">
        <w:rPr>
          <w:rFonts w:ascii="Times New Roman" w:hAnsi="Times New Roman" w:cs="Times New Roman"/>
          <w:b/>
          <w:sz w:val="24"/>
        </w:rPr>
        <w:t xml:space="preserve">Bases légales relatives aux </w:t>
      </w:r>
      <w:r w:rsidR="005E30CD" w:rsidRPr="005E30CD">
        <w:rPr>
          <w:rFonts w:ascii="Times New Roman" w:hAnsi="Times New Roman" w:cs="Times New Roman"/>
          <w:b/>
          <w:sz w:val="24"/>
        </w:rPr>
        <w:t>règles d’incompatibilités</w:t>
      </w:r>
      <w:r w:rsidR="005E30CD">
        <w:rPr>
          <w:rFonts w:ascii="Times New Roman" w:hAnsi="Times New Roman" w:cs="Times New Roman"/>
          <w:b/>
          <w:sz w:val="24"/>
        </w:rPr>
        <w:t xml:space="preserve"> et de mise en retrait</w:t>
      </w:r>
      <w:r w:rsidR="005E30CD" w:rsidRPr="005E30CD">
        <w:rPr>
          <w:rFonts w:ascii="Times New Roman" w:hAnsi="Times New Roman" w:cs="Times New Roman"/>
          <w:b/>
          <w:sz w:val="24"/>
        </w:rPr>
        <w:t xml:space="preserve"> et aux obligations déclaratives</w:t>
      </w:r>
    </w:p>
    <w:p w:rsidR="00C577F8" w:rsidRDefault="00C577F8">
      <w:pPr>
        <w:rPr>
          <w:b/>
        </w:rPr>
      </w:pPr>
    </w:p>
    <w:p w:rsidR="00C577F8" w:rsidRPr="005E30CD" w:rsidRDefault="005E30CD" w:rsidP="005E30CD">
      <w:pPr>
        <w:pStyle w:val="Paragraphedeliste"/>
        <w:numPr>
          <w:ilvl w:val="0"/>
          <w:numId w:val="3"/>
        </w:numPr>
        <w:rPr>
          <w:rFonts w:ascii="Times New Roman" w:hAnsi="Times New Roman" w:cs="Times New Roman"/>
          <w:sz w:val="24"/>
          <w:u w:val="single"/>
        </w:rPr>
      </w:pPr>
      <w:r w:rsidRPr="005E30CD">
        <w:rPr>
          <w:rFonts w:ascii="Times New Roman" w:hAnsi="Times New Roman" w:cs="Times New Roman"/>
          <w:sz w:val="24"/>
          <w:u w:val="single"/>
        </w:rPr>
        <w:t>Article L. 131 du code des postes et des communications électroniques</w:t>
      </w:r>
    </w:p>
    <w:p w:rsidR="005E30CD" w:rsidRDefault="005E30CD" w:rsidP="005E30CD">
      <w:pPr>
        <w:pStyle w:val="NormalWeb"/>
        <w:jc w:val="both"/>
      </w:pPr>
      <w:r>
        <w:t>Les membres de l'Autorité de régulation des communications électroniques, des postes et de la distribution de la presse exercent leurs fonctions à temps plein. Leur mandat est incompatible avec toute détention, directe ou indirecte, d'intérêts dans une entreprise du secteur postal ou des secteurs des communications électroniques, de l'audiovisuel, de la presse ou de l'informatique. Ils ne peuvent être membres de la Commission supérieure du numérique et des postes. Lorsque l'accomplissement de leur mission l'exige, ces membres sont habilités au secret de la défense nationale.</w:t>
      </w:r>
    </w:p>
    <w:p w:rsidR="005E30CD" w:rsidRDefault="005E30CD" w:rsidP="005E30CD">
      <w:pPr>
        <w:pStyle w:val="NormalWeb"/>
        <w:jc w:val="both"/>
      </w:pPr>
      <w:r>
        <w:t>Les agents de l'Autorité de régulation des communications électroniques, des postes et de la distribution de la presse exercent leurs fonctions en toute impartialité, sans recevoir d'instruction du Gouvernement, ni d'aucune institution, personne, entreprise ou organisme.</w:t>
      </w:r>
    </w:p>
    <w:p w:rsidR="00B50E3B" w:rsidRDefault="005E30CD" w:rsidP="005E30CD">
      <w:pPr>
        <w:pStyle w:val="NormalWeb"/>
        <w:jc w:val="both"/>
      </w:pPr>
      <w:r>
        <w:t>Lorsqu'il est occupé par un fonctionnaire, l'emploi permanent de membre de l'autorité est un emploi ouvrant droit à pension au titre du code des pensions civiles et militaires de retraite.</w:t>
      </w:r>
    </w:p>
    <w:p w:rsidR="00B50E3B" w:rsidRPr="005E30CD" w:rsidRDefault="00B50E3B" w:rsidP="00B50E3B">
      <w:pPr>
        <w:pStyle w:val="Paragraphedeliste"/>
        <w:numPr>
          <w:ilvl w:val="0"/>
          <w:numId w:val="3"/>
        </w:numPr>
        <w:rPr>
          <w:rFonts w:ascii="Times New Roman" w:hAnsi="Times New Roman" w:cs="Times New Roman"/>
          <w:sz w:val="24"/>
          <w:u w:val="single"/>
        </w:rPr>
      </w:pPr>
      <w:r>
        <w:rPr>
          <w:rFonts w:ascii="Times New Roman" w:hAnsi="Times New Roman" w:cs="Times New Roman"/>
          <w:sz w:val="24"/>
          <w:u w:val="single"/>
        </w:rPr>
        <w:t>Extrait de l’article 6 de la loi n° 2017-55 du 20 janvier 2017 portant statut général des autorités administratives indépendantes et des autorités publiques indépendantes</w:t>
      </w:r>
    </w:p>
    <w:p w:rsidR="00B50E3B" w:rsidRDefault="00B50E3B" w:rsidP="005E30CD">
      <w:pPr>
        <w:pStyle w:val="NormalWeb"/>
        <w:jc w:val="both"/>
      </w:pPr>
      <w:r>
        <w:t>Un membre d'une autorité administrative indépendante ou d'une autorité publique indépendante qui se trouve dans une situation d'incompatibilité met fin à celle-ci dans un délai de trente jours à compter de sa nomination ou de son élection. À défaut d'option dans ce délai, le président de l'autorité administrative indépendante ou de l'autorité publique indépendante, ou un tiers au moins des membres du collège lorsque l'incompatibilité concerne le président, le déclare démissionnaire.</w:t>
      </w:r>
    </w:p>
    <w:p w:rsidR="005E30CD" w:rsidRPr="00B50E3B" w:rsidRDefault="005E30CD" w:rsidP="00B50E3B">
      <w:pPr>
        <w:pStyle w:val="Paragraphedeliste"/>
        <w:numPr>
          <w:ilvl w:val="0"/>
          <w:numId w:val="3"/>
        </w:numPr>
        <w:spacing w:after="480"/>
        <w:ind w:left="714" w:hanging="357"/>
        <w:rPr>
          <w:rFonts w:ascii="Times New Roman" w:hAnsi="Times New Roman" w:cs="Times New Roman"/>
          <w:sz w:val="24"/>
          <w:u w:val="single"/>
        </w:rPr>
      </w:pPr>
      <w:r>
        <w:rPr>
          <w:rFonts w:ascii="Times New Roman" w:hAnsi="Times New Roman" w:cs="Times New Roman"/>
          <w:sz w:val="24"/>
          <w:u w:val="single"/>
        </w:rPr>
        <w:t>Article 8 de la loi n° 2017-55 du 20 janvier 2017 portant statut général des autorités administratives indépendantes et des autorités publiques indépendantes</w:t>
      </w:r>
    </w:p>
    <w:p w:rsidR="005E30CD" w:rsidRPr="001E0F65" w:rsidRDefault="005E30CD" w:rsidP="001E0F65">
      <w:pPr>
        <w:jc w:val="both"/>
        <w:rPr>
          <w:rFonts w:ascii="Times New Roman" w:hAnsi="Times New Roman" w:cs="Times New Roman"/>
          <w:sz w:val="24"/>
        </w:rPr>
      </w:pPr>
      <w:r w:rsidRPr="001E0F65">
        <w:rPr>
          <w:rFonts w:ascii="Times New Roman" w:hAnsi="Times New Roman" w:cs="Times New Roman"/>
          <w:sz w:val="24"/>
        </w:rPr>
        <w:t>Nul ne peut être membre de plusieurs autorités administratives indépendantes ou autorités publiques indépendantes. Toutefois, lorsque la loi prévoit qu'une de ces autorités est représentée au sein d'une autre de ces autorités ou qu'elle en désigne un des membres, elle peut désigner ce représentant ou ce membre parmi ses propres membres.</w:t>
      </w:r>
    </w:p>
    <w:p w:rsidR="005E30CD" w:rsidRPr="001E0F65" w:rsidRDefault="005E30CD" w:rsidP="001E0F65">
      <w:pPr>
        <w:jc w:val="both"/>
        <w:rPr>
          <w:rFonts w:ascii="Times New Roman" w:hAnsi="Times New Roman" w:cs="Times New Roman"/>
          <w:sz w:val="24"/>
        </w:rPr>
      </w:pPr>
      <w:r w:rsidRPr="001E0F65">
        <w:rPr>
          <w:rFonts w:ascii="Times New Roman" w:hAnsi="Times New Roman" w:cs="Times New Roman"/>
          <w:sz w:val="24"/>
        </w:rPr>
        <w:t>Le mandat de membre d'une autorité administrative indépendante ou d'une autorité publique indépendante est incompatible avec les fonctions au sein des services d'une de ces autorités.</w:t>
      </w:r>
    </w:p>
    <w:p w:rsidR="005E30CD" w:rsidRPr="001E0F65" w:rsidRDefault="005E30CD" w:rsidP="001E0F65">
      <w:pPr>
        <w:jc w:val="both"/>
        <w:rPr>
          <w:rFonts w:ascii="Times New Roman" w:hAnsi="Times New Roman" w:cs="Times New Roman"/>
          <w:sz w:val="24"/>
        </w:rPr>
      </w:pPr>
      <w:r w:rsidRPr="001E0F65">
        <w:rPr>
          <w:rFonts w:ascii="Times New Roman" w:hAnsi="Times New Roman" w:cs="Times New Roman"/>
          <w:sz w:val="24"/>
        </w:rPr>
        <w:lastRenderedPageBreak/>
        <w:t>Au sein d'une autorité administrative indépendante ou d'une autorité publique indépendante, le mandat de membre du collège est incompatible avec celui de membre d'une commission des sanctions ou de règlement des différends et des sanctions.</w:t>
      </w:r>
    </w:p>
    <w:p w:rsidR="00B50E3B" w:rsidRPr="00B50E3B" w:rsidRDefault="005E30CD" w:rsidP="00B50E3B">
      <w:pPr>
        <w:spacing w:after="480"/>
        <w:jc w:val="both"/>
        <w:rPr>
          <w:rFonts w:ascii="Times New Roman" w:hAnsi="Times New Roman" w:cs="Times New Roman"/>
          <w:sz w:val="24"/>
        </w:rPr>
      </w:pPr>
      <w:r w:rsidRPr="001E0F65">
        <w:rPr>
          <w:rFonts w:ascii="Times New Roman" w:hAnsi="Times New Roman" w:cs="Times New Roman"/>
          <w:sz w:val="24"/>
        </w:rPr>
        <w:t>Au sein du collège d'une autorité administrative indépendante ou d'une autorité publique indépendante, certains membres peuvent faire partie d'une formation restreinte, seule compétente pour prononcer des sanctions. Dans ce cas, ils ne peuvent pas participer aux délibérations du collège qui engagent les poursuites.</w:t>
      </w:r>
    </w:p>
    <w:p w:rsidR="005E30CD" w:rsidRPr="001E0F65" w:rsidRDefault="001E0F65" w:rsidP="00B50E3B">
      <w:pPr>
        <w:pStyle w:val="Paragraphedeliste"/>
        <w:numPr>
          <w:ilvl w:val="0"/>
          <w:numId w:val="3"/>
        </w:numPr>
        <w:spacing w:after="480"/>
        <w:ind w:left="714" w:hanging="357"/>
        <w:rPr>
          <w:rFonts w:ascii="Times New Roman" w:hAnsi="Times New Roman" w:cs="Times New Roman"/>
          <w:sz w:val="24"/>
          <w:u w:val="single"/>
        </w:rPr>
      </w:pPr>
      <w:r>
        <w:rPr>
          <w:rFonts w:ascii="Times New Roman" w:hAnsi="Times New Roman" w:cs="Times New Roman"/>
          <w:sz w:val="24"/>
          <w:u w:val="single"/>
        </w:rPr>
        <w:t>Article 10 de la loi n° 2017-55 du 20 janvier 2017 portant statut général des autorités administratives indépendantes et des autorités publiques indépendantes</w:t>
      </w:r>
    </w:p>
    <w:p w:rsidR="001E0F65" w:rsidRDefault="001E0F65" w:rsidP="001E0F65">
      <w:pPr>
        <w:jc w:val="both"/>
        <w:rPr>
          <w:rFonts w:ascii="Times New Roman" w:hAnsi="Times New Roman" w:cs="Times New Roman"/>
          <w:sz w:val="24"/>
        </w:rPr>
      </w:pPr>
      <w:r>
        <w:rPr>
          <w:rFonts w:ascii="Times New Roman" w:hAnsi="Times New Roman" w:cs="Times New Roman"/>
          <w:sz w:val="24"/>
        </w:rPr>
        <w:t>I. - À</w:t>
      </w:r>
      <w:r w:rsidRPr="001E0F65">
        <w:rPr>
          <w:rFonts w:ascii="Times New Roman" w:hAnsi="Times New Roman" w:cs="Times New Roman"/>
          <w:sz w:val="24"/>
        </w:rPr>
        <w:t xml:space="preserve"> l'exception des députés et sénateurs, le mandat de membre d'une autorité administrative indépendante ou d'une autorité publique indép</w:t>
      </w:r>
      <w:r>
        <w:rPr>
          <w:rFonts w:ascii="Times New Roman" w:hAnsi="Times New Roman" w:cs="Times New Roman"/>
          <w:sz w:val="24"/>
        </w:rPr>
        <w:t>endante est incompatible avec :</w:t>
      </w:r>
    </w:p>
    <w:p w:rsidR="001E0F65" w:rsidRDefault="001E0F65" w:rsidP="001E0F65">
      <w:pPr>
        <w:jc w:val="both"/>
        <w:rPr>
          <w:rFonts w:ascii="Times New Roman" w:hAnsi="Times New Roman" w:cs="Times New Roman"/>
          <w:sz w:val="24"/>
        </w:rPr>
      </w:pPr>
      <w:r>
        <w:rPr>
          <w:rFonts w:ascii="Times New Roman" w:hAnsi="Times New Roman" w:cs="Times New Roman"/>
          <w:sz w:val="24"/>
        </w:rPr>
        <w:t>1° La fonction de maire ;</w:t>
      </w:r>
    </w:p>
    <w:p w:rsidR="001E0F65" w:rsidRDefault="001E0F65" w:rsidP="001E0F65">
      <w:pPr>
        <w:jc w:val="both"/>
        <w:rPr>
          <w:rFonts w:ascii="Times New Roman" w:hAnsi="Times New Roman" w:cs="Times New Roman"/>
          <w:sz w:val="24"/>
        </w:rPr>
      </w:pPr>
      <w:r w:rsidRPr="001E0F65">
        <w:rPr>
          <w:rFonts w:ascii="Times New Roman" w:hAnsi="Times New Roman" w:cs="Times New Roman"/>
          <w:sz w:val="24"/>
        </w:rPr>
        <w:t xml:space="preserve">2° La fonction de président d'un établissement public </w:t>
      </w:r>
      <w:r>
        <w:rPr>
          <w:rFonts w:ascii="Times New Roman" w:hAnsi="Times New Roman" w:cs="Times New Roman"/>
          <w:sz w:val="24"/>
        </w:rPr>
        <w:t>de coopération intercommunale ;</w:t>
      </w:r>
    </w:p>
    <w:p w:rsidR="001E0F65" w:rsidRDefault="001E0F65" w:rsidP="001E0F65">
      <w:pPr>
        <w:jc w:val="both"/>
        <w:rPr>
          <w:rFonts w:ascii="Times New Roman" w:hAnsi="Times New Roman" w:cs="Times New Roman"/>
          <w:sz w:val="24"/>
        </w:rPr>
      </w:pPr>
      <w:r w:rsidRPr="001E0F65">
        <w:rPr>
          <w:rFonts w:ascii="Times New Roman" w:hAnsi="Times New Roman" w:cs="Times New Roman"/>
          <w:sz w:val="24"/>
        </w:rPr>
        <w:t>3° La fonction de président de conseil départem</w:t>
      </w:r>
      <w:r>
        <w:rPr>
          <w:rFonts w:ascii="Times New Roman" w:hAnsi="Times New Roman" w:cs="Times New Roman"/>
          <w:sz w:val="24"/>
        </w:rPr>
        <w:t>ental ;</w:t>
      </w:r>
    </w:p>
    <w:p w:rsidR="001E0F65" w:rsidRDefault="001E0F65" w:rsidP="001E0F65">
      <w:pPr>
        <w:jc w:val="both"/>
        <w:rPr>
          <w:rFonts w:ascii="Times New Roman" w:hAnsi="Times New Roman" w:cs="Times New Roman"/>
          <w:sz w:val="24"/>
        </w:rPr>
      </w:pPr>
      <w:r w:rsidRPr="001E0F65">
        <w:rPr>
          <w:rFonts w:ascii="Times New Roman" w:hAnsi="Times New Roman" w:cs="Times New Roman"/>
          <w:sz w:val="24"/>
        </w:rPr>
        <w:t>4° La fonction de prés</w:t>
      </w:r>
      <w:r>
        <w:rPr>
          <w:rFonts w:ascii="Times New Roman" w:hAnsi="Times New Roman" w:cs="Times New Roman"/>
          <w:sz w:val="24"/>
        </w:rPr>
        <w:t>ident de la métropole de Lyon ;</w:t>
      </w:r>
    </w:p>
    <w:p w:rsidR="001E0F65" w:rsidRDefault="001E0F65" w:rsidP="001E0F65">
      <w:pPr>
        <w:jc w:val="both"/>
        <w:rPr>
          <w:rFonts w:ascii="Times New Roman" w:hAnsi="Times New Roman" w:cs="Times New Roman"/>
          <w:sz w:val="24"/>
        </w:rPr>
      </w:pPr>
      <w:r w:rsidRPr="001E0F65">
        <w:rPr>
          <w:rFonts w:ascii="Times New Roman" w:hAnsi="Times New Roman" w:cs="Times New Roman"/>
          <w:sz w:val="24"/>
        </w:rPr>
        <w:t xml:space="preserve">5° La fonction de </w:t>
      </w:r>
      <w:r>
        <w:rPr>
          <w:rFonts w:ascii="Times New Roman" w:hAnsi="Times New Roman" w:cs="Times New Roman"/>
          <w:sz w:val="24"/>
        </w:rPr>
        <w:t>président de conseil régional ;</w:t>
      </w:r>
    </w:p>
    <w:p w:rsidR="001E0F65" w:rsidRDefault="001E0F65" w:rsidP="001E0F65">
      <w:pPr>
        <w:jc w:val="both"/>
        <w:rPr>
          <w:rFonts w:ascii="Times New Roman" w:hAnsi="Times New Roman" w:cs="Times New Roman"/>
          <w:sz w:val="24"/>
        </w:rPr>
      </w:pPr>
      <w:r w:rsidRPr="001E0F65">
        <w:rPr>
          <w:rFonts w:ascii="Times New Roman" w:hAnsi="Times New Roman" w:cs="Times New Roman"/>
          <w:sz w:val="24"/>
        </w:rPr>
        <w:t xml:space="preserve">6° La fonction de </w:t>
      </w:r>
      <w:r>
        <w:rPr>
          <w:rFonts w:ascii="Times New Roman" w:hAnsi="Times New Roman" w:cs="Times New Roman"/>
          <w:sz w:val="24"/>
        </w:rPr>
        <w:t>président d'un syndicat mixte ;</w:t>
      </w:r>
    </w:p>
    <w:p w:rsidR="001E0F65" w:rsidRDefault="001E0F65" w:rsidP="001E0F65">
      <w:pPr>
        <w:jc w:val="both"/>
        <w:rPr>
          <w:rFonts w:ascii="Times New Roman" w:hAnsi="Times New Roman" w:cs="Times New Roman"/>
          <w:sz w:val="24"/>
        </w:rPr>
      </w:pPr>
      <w:r w:rsidRPr="001E0F65">
        <w:rPr>
          <w:rFonts w:ascii="Times New Roman" w:hAnsi="Times New Roman" w:cs="Times New Roman"/>
          <w:sz w:val="24"/>
        </w:rPr>
        <w:t>7° Les fonctions de président du conseil exécutif de Corse et de président de l'Assemblée de C</w:t>
      </w:r>
      <w:r>
        <w:rPr>
          <w:rFonts w:ascii="Times New Roman" w:hAnsi="Times New Roman" w:cs="Times New Roman"/>
          <w:sz w:val="24"/>
        </w:rPr>
        <w:t>orse ;</w:t>
      </w:r>
    </w:p>
    <w:p w:rsidR="001E0F65" w:rsidRDefault="001E0F65" w:rsidP="001E0F65">
      <w:pPr>
        <w:jc w:val="both"/>
        <w:rPr>
          <w:rFonts w:ascii="Times New Roman" w:hAnsi="Times New Roman" w:cs="Times New Roman"/>
          <w:sz w:val="24"/>
        </w:rPr>
      </w:pPr>
      <w:r w:rsidRPr="001E0F65">
        <w:rPr>
          <w:rFonts w:ascii="Times New Roman" w:hAnsi="Times New Roman" w:cs="Times New Roman"/>
          <w:sz w:val="24"/>
        </w:rPr>
        <w:t>8° Les fonctions de président de l'assemblée de Guyane ou de l'assemblée de Martinique et de président du c</w:t>
      </w:r>
      <w:r>
        <w:rPr>
          <w:rFonts w:ascii="Times New Roman" w:hAnsi="Times New Roman" w:cs="Times New Roman"/>
          <w:sz w:val="24"/>
        </w:rPr>
        <w:t>onseil exécutif de Martinique ;</w:t>
      </w:r>
    </w:p>
    <w:p w:rsidR="001E0F65" w:rsidRDefault="001E0F65" w:rsidP="001E0F65">
      <w:pPr>
        <w:jc w:val="both"/>
        <w:rPr>
          <w:rFonts w:ascii="Times New Roman" w:hAnsi="Times New Roman" w:cs="Times New Roman"/>
          <w:sz w:val="24"/>
        </w:rPr>
      </w:pPr>
      <w:r w:rsidRPr="001E0F65">
        <w:rPr>
          <w:rFonts w:ascii="Times New Roman" w:hAnsi="Times New Roman" w:cs="Times New Roman"/>
          <w:sz w:val="24"/>
        </w:rPr>
        <w:t>9° La fonction de président de l'organe délibérant de toute autre collectivité territoriale créée par la loi ;</w:t>
      </w:r>
    </w:p>
    <w:p w:rsidR="001E0F65" w:rsidRDefault="001E0F65" w:rsidP="001E0F65">
      <w:pPr>
        <w:jc w:val="both"/>
        <w:rPr>
          <w:rFonts w:ascii="Times New Roman" w:hAnsi="Times New Roman" w:cs="Times New Roman"/>
          <w:sz w:val="24"/>
        </w:rPr>
      </w:pPr>
      <w:r w:rsidRPr="001E0F65">
        <w:rPr>
          <w:rFonts w:ascii="Times New Roman" w:hAnsi="Times New Roman" w:cs="Times New Roman"/>
          <w:sz w:val="24"/>
        </w:rPr>
        <w:t>10° La fonction de président de l'Assemb</w:t>
      </w:r>
      <w:r>
        <w:rPr>
          <w:rFonts w:ascii="Times New Roman" w:hAnsi="Times New Roman" w:cs="Times New Roman"/>
          <w:sz w:val="24"/>
        </w:rPr>
        <w:t>lée des Français de l'étranger.</w:t>
      </w:r>
    </w:p>
    <w:p w:rsidR="001E0F65" w:rsidRDefault="001E0F65" w:rsidP="001E0F65">
      <w:pPr>
        <w:jc w:val="both"/>
        <w:rPr>
          <w:rFonts w:ascii="Times New Roman" w:hAnsi="Times New Roman" w:cs="Times New Roman"/>
          <w:sz w:val="24"/>
        </w:rPr>
      </w:pPr>
      <w:r w:rsidRPr="001E0F65">
        <w:rPr>
          <w:rFonts w:ascii="Times New Roman" w:hAnsi="Times New Roman" w:cs="Times New Roman"/>
          <w:sz w:val="24"/>
        </w:rPr>
        <w:t>II. - La fonction de président d'une autorité administrative indépendante ou d'une autorité publique indépendante es</w:t>
      </w:r>
      <w:r>
        <w:rPr>
          <w:rFonts w:ascii="Times New Roman" w:hAnsi="Times New Roman" w:cs="Times New Roman"/>
          <w:sz w:val="24"/>
        </w:rPr>
        <w:t>t également incompatible avec :</w:t>
      </w:r>
    </w:p>
    <w:p w:rsidR="001E0F65" w:rsidRDefault="001E0F65" w:rsidP="001E0F65">
      <w:pPr>
        <w:jc w:val="both"/>
        <w:rPr>
          <w:rFonts w:ascii="Times New Roman" w:hAnsi="Times New Roman" w:cs="Times New Roman"/>
          <w:sz w:val="24"/>
        </w:rPr>
      </w:pPr>
      <w:r w:rsidRPr="001E0F65">
        <w:rPr>
          <w:rFonts w:ascii="Times New Roman" w:hAnsi="Times New Roman" w:cs="Times New Roman"/>
          <w:sz w:val="24"/>
        </w:rPr>
        <w:t xml:space="preserve">1° La fonction de maire d'arrondissement, de maire </w:t>
      </w:r>
      <w:r>
        <w:rPr>
          <w:rFonts w:ascii="Times New Roman" w:hAnsi="Times New Roman" w:cs="Times New Roman"/>
          <w:sz w:val="24"/>
        </w:rPr>
        <w:t>délégué et d'adjoint au maire ;</w:t>
      </w:r>
    </w:p>
    <w:p w:rsidR="001E0F65" w:rsidRDefault="001E0F65" w:rsidP="001E0F65">
      <w:pPr>
        <w:jc w:val="both"/>
        <w:rPr>
          <w:rFonts w:ascii="Times New Roman" w:hAnsi="Times New Roman" w:cs="Times New Roman"/>
          <w:sz w:val="24"/>
        </w:rPr>
      </w:pPr>
      <w:r w:rsidRPr="001E0F65">
        <w:rPr>
          <w:rFonts w:ascii="Times New Roman" w:hAnsi="Times New Roman" w:cs="Times New Roman"/>
          <w:sz w:val="24"/>
        </w:rPr>
        <w:t>2° La fonction de vice-président de l'organe délibérant ou de membre de l'organe exécutif d'une collectivité</w:t>
      </w:r>
      <w:r>
        <w:rPr>
          <w:rFonts w:ascii="Times New Roman" w:hAnsi="Times New Roman" w:cs="Times New Roman"/>
          <w:sz w:val="24"/>
        </w:rPr>
        <w:t xml:space="preserve"> territoriale mentionnée au I ;</w:t>
      </w:r>
    </w:p>
    <w:p w:rsidR="001E0F65" w:rsidRDefault="001E0F65" w:rsidP="001E0F65">
      <w:pPr>
        <w:jc w:val="both"/>
        <w:rPr>
          <w:rFonts w:ascii="Times New Roman" w:hAnsi="Times New Roman" w:cs="Times New Roman"/>
          <w:sz w:val="24"/>
        </w:rPr>
      </w:pPr>
      <w:r w:rsidRPr="001E0F65">
        <w:rPr>
          <w:rFonts w:ascii="Times New Roman" w:hAnsi="Times New Roman" w:cs="Times New Roman"/>
          <w:sz w:val="24"/>
        </w:rPr>
        <w:t>3° La fonction de vice-président d'un établissement public de coopération intercom</w:t>
      </w:r>
      <w:r>
        <w:rPr>
          <w:rFonts w:ascii="Times New Roman" w:hAnsi="Times New Roman" w:cs="Times New Roman"/>
          <w:sz w:val="24"/>
        </w:rPr>
        <w:t>munale ou d'un syndicat mixte ;</w:t>
      </w:r>
    </w:p>
    <w:p w:rsidR="001E0F65" w:rsidRDefault="001E0F65" w:rsidP="001E0F65">
      <w:pPr>
        <w:jc w:val="both"/>
        <w:rPr>
          <w:rFonts w:ascii="Times New Roman" w:hAnsi="Times New Roman" w:cs="Times New Roman"/>
          <w:sz w:val="24"/>
        </w:rPr>
      </w:pPr>
      <w:r w:rsidRPr="001E0F65">
        <w:rPr>
          <w:rFonts w:ascii="Times New Roman" w:hAnsi="Times New Roman" w:cs="Times New Roman"/>
          <w:sz w:val="24"/>
        </w:rPr>
        <w:t>4° La fonction de membre du bureau de l'Assemblée des Français de l'étranger et de vice-p</w:t>
      </w:r>
      <w:r>
        <w:rPr>
          <w:rFonts w:ascii="Times New Roman" w:hAnsi="Times New Roman" w:cs="Times New Roman"/>
          <w:sz w:val="24"/>
        </w:rPr>
        <w:t>résident de conseil consulaire.</w:t>
      </w:r>
    </w:p>
    <w:p w:rsidR="001E0F65" w:rsidRDefault="001E0F65" w:rsidP="001E0F65">
      <w:pPr>
        <w:jc w:val="both"/>
        <w:rPr>
          <w:rFonts w:ascii="Times New Roman" w:hAnsi="Times New Roman" w:cs="Times New Roman"/>
          <w:sz w:val="24"/>
        </w:rPr>
      </w:pPr>
      <w:r w:rsidRPr="001E0F65">
        <w:rPr>
          <w:rFonts w:ascii="Times New Roman" w:hAnsi="Times New Roman" w:cs="Times New Roman"/>
          <w:sz w:val="24"/>
        </w:rPr>
        <w:lastRenderedPageBreak/>
        <w:t>III. - Aucun membre d'une autorité administrative indépendante ou d'une autorité publique indépendante ne peut exercer des fonctions de chef d'entreprise, de gérant de société, de président ou membre d'un organe de gestion, d'administration, de direction ou de surveillance ou une nouvelle activité professionnelle au sein d'une personne morale ou d'une société qu'elle contrôle au sens de l'article L. 233-16 du code de commerce si cette personne morale ou cette société a fait l'objet d'une délibération, d'une vérification ou d'un contrôle auquel il a participé au cours des deux années précédentes</w:t>
      </w:r>
      <w:r>
        <w:rPr>
          <w:rFonts w:ascii="Times New Roman" w:hAnsi="Times New Roman" w:cs="Times New Roman"/>
          <w:sz w:val="24"/>
        </w:rPr>
        <w:t>.</w:t>
      </w:r>
    </w:p>
    <w:p w:rsidR="001E0F65" w:rsidRDefault="001E0F65" w:rsidP="001E0F65">
      <w:pPr>
        <w:jc w:val="both"/>
        <w:rPr>
          <w:rFonts w:ascii="Times New Roman" w:hAnsi="Times New Roman" w:cs="Times New Roman"/>
          <w:sz w:val="24"/>
        </w:rPr>
      </w:pPr>
      <w:r w:rsidRPr="001E0F65">
        <w:rPr>
          <w:rFonts w:ascii="Times New Roman" w:hAnsi="Times New Roman" w:cs="Times New Roman"/>
          <w:sz w:val="24"/>
        </w:rPr>
        <w:t>IV. - Lorsqu'il est exercé à temps plein, le mandat de membre d'une autorité administrative indépendante ou d'une autorité publique indépendante est incompatible avec l'exercice par les membres de l'autorité d'une activité professionnelle ou d'un emploi public. Le président de l'autorité peut toutefois autoriser l'exercice de travaux scientifiques, littéraires, artistiques ou d'enseignement.</w:t>
      </w:r>
    </w:p>
    <w:p w:rsidR="001E0F65" w:rsidRPr="001E0F65" w:rsidRDefault="001E0F65" w:rsidP="001E0F65">
      <w:pPr>
        <w:jc w:val="both"/>
        <w:rPr>
          <w:rFonts w:ascii="Times New Roman" w:hAnsi="Times New Roman" w:cs="Times New Roman"/>
          <w:b/>
          <w:sz w:val="24"/>
        </w:rPr>
      </w:pPr>
      <w:r w:rsidRPr="001E0F65">
        <w:rPr>
          <w:rFonts w:ascii="Times New Roman" w:hAnsi="Times New Roman" w:cs="Times New Roman"/>
          <w:sz w:val="24"/>
        </w:rPr>
        <w:t>V. - Lorsque la loi prévoit la présence, au sein du collège d'une autorité administrative indépendante ou d'une autorité publique indépendante, de membres désignés parmi les membres en activité du Conseil d'Etat, de la Cour des comptes, du corps des tribunaux administratifs et des cours administratives d'appel et du corps des magistrats des chambres régionales des comptes, il ne peut être désigné d'autre membre en activité du même corps, à l'exclusion du président de l'autorité concernée.</w:t>
      </w:r>
    </w:p>
    <w:p w:rsidR="00F72E09" w:rsidRDefault="00F72E09" w:rsidP="00F72E09">
      <w:pPr>
        <w:jc w:val="both"/>
        <w:rPr>
          <w:b/>
        </w:rPr>
      </w:pPr>
    </w:p>
    <w:p w:rsidR="00B50E3B" w:rsidRPr="001E0F65" w:rsidRDefault="00B50E3B" w:rsidP="00B50E3B">
      <w:pPr>
        <w:pStyle w:val="Paragraphedeliste"/>
        <w:numPr>
          <w:ilvl w:val="0"/>
          <w:numId w:val="3"/>
        </w:numPr>
        <w:spacing w:after="480"/>
        <w:ind w:left="714" w:hanging="357"/>
        <w:rPr>
          <w:rFonts w:ascii="Times New Roman" w:hAnsi="Times New Roman" w:cs="Times New Roman"/>
          <w:sz w:val="24"/>
          <w:u w:val="single"/>
        </w:rPr>
      </w:pPr>
      <w:r>
        <w:rPr>
          <w:rFonts w:ascii="Times New Roman" w:hAnsi="Times New Roman" w:cs="Times New Roman"/>
          <w:sz w:val="24"/>
          <w:u w:val="single"/>
        </w:rPr>
        <w:t>Article 12 de la loi n° 2017-55 du 20 janvier 2017 portant statut général des autorités administratives indépendantes et des autorités publiques indépendantes</w:t>
      </w:r>
    </w:p>
    <w:p w:rsidR="00B50E3B" w:rsidRDefault="00B50E3B" w:rsidP="00F72E09">
      <w:pPr>
        <w:jc w:val="both"/>
        <w:rPr>
          <w:rFonts w:ascii="Times New Roman" w:hAnsi="Times New Roman" w:cs="Times New Roman"/>
          <w:sz w:val="24"/>
        </w:rPr>
      </w:pPr>
      <w:r w:rsidRPr="00B50E3B">
        <w:rPr>
          <w:rFonts w:ascii="Times New Roman" w:hAnsi="Times New Roman" w:cs="Times New Roman"/>
          <w:sz w:val="24"/>
        </w:rPr>
        <w:t>Aucun membre de l'autorité administrative indépendante ou de l'autorité publique indépendante ne peut siéger ou, le cas échéant, ne peut participer à une délibération, une v</w:t>
      </w:r>
      <w:r>
        <w:rPr>
          <w:rFonts w:ascii="Times New Roman" w:hAnsi="Times New Roman" w:cs="Times New Roman"/>
          <w:sz w:val="24"/>
        </w:rPr>
        <w:t>érification ou un contrôle si :</w:t>
      </w:r>
    </w:p>
    <w:p w:rsidR="00B50E3B" w:rsidRDefault="00B50E3B" w:rsidP="00F72E09">
      <w:pPr>
        <w:jc w:val="both"/>
        <w:rPr>
          <w:rFonts w:ascii="Times New Roman" w:hAnsi="Times New Roman" w:cs="Times New Roman"/>
          <w:sz w:val="24"/>
        </w:rPr>
      </w:pPr>
      <w:r w:rsidRPr="00B50E3B">
        <w:rPr>
          <w:rFonts w:ascii="Times New Roman" w:hAnsi="Times New Roman" w:cs="Times New Roman"/>
          <w:sz w:val="24"/>
        </w:rPr>
        <w:t>1° Il y a un intérêt, au sens de l'article 2 de la loi n° 2013-907 du 11 octobre 2013 précitée, ou il y a eu un tel intérêt au cours des trois années précédant la délibération, la vérification ou le contr</w:t>
      </w:r>
      <w:r>
        <w:rPr>
          <w:rFonts w:ascii="Times New Roman" w:hAnsi="Times New Roman" w:cs="Times New Roman"/>
          <w:sz w:val="24"/>
        </w:rPr>
        <w:t>ôle ;</w:t>
      </w:r>
    </w:p>
    <w:p w:rsidR="00B50E3B" w:rsidRDefault="00B50E3B" w:rsidP="00F72E09">
      <w:pPr>
        <w:jc w:val="both"/>
        <w:rPr>
          <w:rFonts w:ascii="Times New Roman" w:hAnsi="Times New Roman" w:cs="Times New Roman"/>
          <w:sz w:val="24"/>
        </w:rPr>
      </w:pPr>
      <w:r w:rsidRPr="00B50E3B">
        <w:rPr>
          <w:rFonts w:ascii="Times New Roman" w:hAnsi="Times New Roman" w:cs="Times New Roman"/>
          <w:sz w:val="24"/>
        </w:rPr>
        <w:t>2° Il exerce des fonctions ou détient des mandats ou, si au cours de la même période, il a exercé des fonctions ou détenu des mandats au sein d'une personne morale concernée par la délibération, l</w:t>
      </w:r>
      <w:r>
        <w:rPr>
          <w:rFonts w:ascii="Times New Roman" w:hAnsi="Times New Roman" w:cs="Times New Roman"/>
          <w:sz w:val="24"/>
        </w:rPr>
        <w:t>a vérification ou le contrôle ;</w:t>
      </w:r>
    </w:p>
    <w:p w:rsidR="00F72E09" w:rsidRPr="00B50E3B" w:rsidRDefault="00B50E3B" w:rsidP="00F72E09">
      <w:pPr>
        <w:jc w:val="both"/>
        <w:rPr>
          <w:rFonts w:ascii="Times New Roman" w:hAnsi="Times New Roman" w:cs="Times New Roman"/>
          <w:b/>
          <w:sz w:val="24"/>
        </w:rPr>
      </w:pPr>
      <w:r w:rsidRPr="00B50E3B">
        <w:rPr>
          <w:rFonts w:ascii="Times New Roman" w:hAnsi="Times New Roman" w:cs="Times New Roman"/>
          <w:sz w:val="24"/>
        </w:rPr>
        <w:t>3° Il représente ou, au cours de la même période, a représenté une des parties intéressées.</w:t>
      </w:r>
    </w:p>
    <w:p w:rsidR="00F72E09" w:rsidRDefault="00F72E09" w:rsidP="00F72E09">
      <w:pPr>
        <w:pStyle w:val="Paragraphedeliste"/>
        <w:jc w:val="both"/>
      </w:pPr>
    </w:p>
    <w:p w:rsidR="00B50E3B" w:rsidRPr="001E0F65" w:rsidRDefault="00B50E3B" w:rsidP="00B50E3B">
      <w:pPr>
        <w:pStyle w:val="Paragraphedeliste"/>
        <w:numPr>
          <w:ilvl w:val="0"/>
          <w:numId w:val="3"/>
        </w:numPr>
        <w:spacing w:after="480"/>
        <w:ind w:left="714" w:hanging="357"/>
        <w:rPr>
          <w:rFonts w:ascii="Times New Roman" w:hAnsi="Times New Roman" w:cs="Times New Roman"/>
          <w:sz w:val="24"/>
          <w:u w:val="single"/>
        </w:rPr>
      </w:pPr>
      <w:r>
        <w:rPr>
          <w:rFonts w:ascii="Times New Roman" w:hAnsi="Times New Roman" w:cs="Times New Roman"/>
          <w:sz w:val="24"/>
          <w:u w:val="single"/>
        </w:rPr>
        <w:t>Extrait de l’article 11 de la loi n° 2013-907 du 11 octobre 2013 relative à la transparence de la vie publique</w:t>
      </w:r>
    </w:p>
    <w:p w:rsidR="00AD62A4" w:rsidRPr="00B50E3B" w:rsidRDefault="00B50E3B" w:rsidP="00B50E3B">
      <w:pPr>
        <w:jc w:val="both"/>
        <w:rPr>
          <w:rFonts w:ascii="Times New Roman" w:hAnsi="Times New Roman" w:cs="Times New Roman"/>
          <w:sz w:val="24"/>
        </w:rPr>
      </w:pPr>
      <w:r w:rsidRPr="00B50E3B">
        <w:rPr>
          <w:rFonts w:ascii="Times New Roman" w:hAnsi="Times New Roman" w:cs="Times New Roman"/>
          <w:sz w:val="24"/>
        </w:rPr>
        <w:t>I. ― Adressent également au président de la Haute Autorité pour la transparence de la vie publique une déclaration de situation patrimoniale et une déclaration d'intérêts, établies dans les conditions prévues aux cinq premiers alinéas du I et aux II et III de l'article 4, dans les deux mois qui suivent leur entrée en fonctions :</w:t>
      </w:r>
    </w:p>
    <w:p w:rsidR="00B50E3B" w:rsidRPr="00B50E3B" w:rsidRDefault="00B50E3B" w:rsidP="00B50E3B">
      <w:pPr>
        <w:jc w:val="both"/>
        <w:rPr>
          <w:rFonts w:ascii="Times New Roman" w:hAnsi="Times New Roman" w:cs="Times New Roman"/>
          <w:sz w:val="24"/>
        </w:rPr>
      </w:pPr>
      <w:r w:rsidRPr="00B50E3B">
        <w:rPr>
          <w:rFonts w:ascii="Times New Roman" w:hAnsi="Times New Roman" w:cs="Times New Roman"/>
          <w:sz w:val="24"/>
        </w:rPr>
        <w:lastRenderedPageBreak/>
        <w:t>(…)</w:t>
      </w:r>
    </w:p>
    <w:p w:rsidR="00B50E3B" w:rsidRPr="00B50E3B" w:rsidRDefault="00B50E3B" w:rsidP="00B50E3B">
      <w:pPr>
        <w:jc w:val="both"/>
        <w:rPr>
          <w:rFonts w:ascii="Times New Roman" w:hAnsi="Times New Roman" w:cs="Times New Roman"/>
          <w:b/>
          <w:sz w:val="24"/>
        </w:rPr>
      </w:pPr>
      <w:r w:rsidRPr="00B50E3B">
        <w:rPr>
          <w:rFonts w:ascii="Times New Roman" w:hAnsi="Times New Roman" w:cs="Times New Roman"/>
          <w:sz w:val="24"/>
        </w:rPr>
        <w:t>6° Les membres des collèges et, le cas échéant, les membres des commissions investies de pouvoirs de sanction, ainsi que les directeurs généraux et secrétaires généraux et leurs adjoints des organismes suivants : l'Agence française de lutte contre le dopage, l'Autorité de la concurrence, l'Autorité de contrôle des nuisances aéroportuaires, l'Autorité de contrôle prudentiel et de résolution, l'Autorité des marchés financiers, l'Autorité de régulation des transports, l'Autorité de régulation des communications électroniques, des postes et de la distribution de la presse, l'Autorité nationale des jeux, l'Autorité de sûreté nucléaire, le Comité consultatif national d'éthique pour les sciences de la vie et de la santé, la Commission nationale d'aménagement cinématographique, la Commission nationale d'aménagement commercial, la Commission nationale des comptes de campagne et des financements politiques, la Commission nationale consultative des droits de l'homme, la Commission nationale de contrôle des techniques de renseignement, la Commission nationale du débat public, la Commission nationale de l'informatique et des libertés, la Commission du secret de la défense nationale, le Comité d'indemnisation des victimes des essais nucléaires, la Commission d'accès aux documents administratifs, la Commission des participations et des transferts, la Commission de régulation de l'énergie, l'Autorité de régulation de la communication audiovisuelle et numérique, le Contrôleur général des lieux de privation de liberté, le Défenseur des droits, l'Autorité de régulation de la communication audiovisuelle et numérique, la Haute Autorité de santé, la Haute Autorité pour la transparence de la vie publique, le Haut Conseil du commissariat aux comptes, le Haut Conseil de l'évaluation de la recherche et de l'enseignement supérieur, le Médiateur national de l'énergie ;</w:t>
      </w:r>
    </w:p>
    <w:sectPr w:rsidR="00B50E3B" w:rsidRPr="00B50E3B">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549" w:rsidRDefault="004F2549" w:rsidP="00AB044C">
      <w:pPr>
        <w:spacing w:after="0" w:line="240" w:lineRule="auto"/>
      </w:pPr>
      <w:r>
        <w:separator/>
      </w:r>
    </w:p>
  </w:endnote>
  <w:endnote w:type="continuationSeparator" w:id="0">
    <w:p w:rsidR="004F2549" w:rsidRDefault="004F2549" w:rsidP="00AB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349860"/>
      <w:docPartObj>
        <w:docPartGallery w:val="Page Numbers (Bottom of Page)"/>
        <w:docPartUnique/>
      </w:docPartObj>
    </w:sdtPr>
    <w:sdtEndPr/>
    <w:sdtContent>
      <w:p w:rsidR="00B50E3B" w:rsidRDefault="00B50E3B">
        <w:pPr>
          <w:pStyle w:val="Pieddepage"/>
          <w:jc w:val="center"/>
        </w:pPr>
        <w:r w:rsidRPr="00B50E3B">
          <w:rPr>
            <w:rFonts w:ascii="Times New Roman" w:hAnsi="Times New Roman" w:cs="Times New Roman"/>
          </w:rPr>
          <w:fldChar w:fldCharType="begin"/>
        </w:r>
        <w:r w:rsidRPr="00B50E3B">
          <w:rPr>
            <w:rFonts w:ascii="Times New Roman" w:hAnsi="Times New Roman" w:cs="Times New Roman"/>
          </w:rPr>
          <w:instrText>PAGE   \* MERGEFORMAT</w:instrText>
        </w:r>
        <w:r w:rsidRPr="00B50E3B">
          <w:rPr>
            <w:rFonts w:ascii="Times New Roman" w:hAnsi="Times New Roman" w:cs="Times New Roman"/>
          </w:rPr>
          <w:fldChar w:fldCharType="separate"/>
        </w:r>
        <w:r w:rsidR="00B412BB">
          <w:rPr>
            <w:rFonts w:ascii="Times New Roman" w:hAnsi="Times New Roman" w:cs="Times New Roman"/>
            <w:noProof/>
          </w:rPr>
          <w:t>1</w:t>
        </w:r>
        <w:r w:rsidRPr="00B50E3B">
          <w:rPr>
            <w:rFonts w:ascii="Times New Roman" w:hAnsi="Times New Roman" w:cs="Times New Roman"/>
          </w:rPr>
          <w:fldChar w:fldCharType="end"/>
        </w:r>
      </w:p>
    </w:sdtContent>
  </w:sdt>
  <w:p w:rsidR="00AB044C" w:rsidRDefault="00AB04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549" w:rsidRDefault="004F2549" w:rsidP="00AB044C">
      <w:pPr>
        <w:spacing w:after="0" w:line="240" w:lineRule="auto"/>
      </w:pPr>
      <w:r>
        <w:separator/>
      </w:r>
    </w:p>
  </w:footnote>
  <w:footnote w:type="continuationSeparator" w:id="0">
    <w:p w:rsidR="004F2549" w:rsidRDefault="004F2549" w:rsidP="00AB0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FF4CE2"/>
    <w:multiLevelType w:val="hybridMultilevel"/>
    <w:tmpl w:val="77325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B400E9A"/>
    <w:multiLevelType w:val="hybridMultilevel"/>
    <w:tmpl w:val="C8CAA8C0"/>
    <w:lvl w:ilvl="0" w:tplc="8B40AF54">
      <w:start w:val="4"/>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C4956C4"/>
    <w:multiLevelType w:val="hybridMultilevel"/>
    <w:tmpl w:val="F5D44D46"/>
    <w:lvl w:ilvl="0" w:tplc="224AFB36">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305"/>
    <w:rsid w:val="001E0F65"/>
    <w:rsid w:val="001E3A86"/>
    <w:rsid w:val="00356224"/>
    <w:rsid w:val="004D4016"/>
    <w:rsid w:val="004F2549"/>
    <w:rsid w:val="004F31E3"/>
    <w:rsid w:val="005E2169"/>
    <w:rsid w:val="005E30CD"/>
    <w:rsid w:val="00697305"/>
    <w:rsid w:val="00706964"/>
    <w:rsid w:val="008E0CA9"/>
    <w:rsid w:val="00AB044C"/>
    <w:rsid w:val="00AD62A4"/>
    <w:rsid w:val="00B412BB"/>
    <w:rsid w:val="00B50E3B"/>
    <w:rsid w:val="00C577F8"/>
    <w:rsid w:val="00E30912"/>
    <w:rsid w:val="00F47C9D"/>
    <w:rsid w:val="00F72E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E41C6F-6E04-46A8-A836-A055A730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0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72E09"/>
    <w:pPr>
      <w:ind w:left="720"/>
      <w:contextualSpacing/>
    </w:pPr>
  </w:style>
  <w:style w:type="paragraph" w:styleId="En-tte">
    <w:name w:val="header"/>
    <w:basedOn w:val="Normal"/>
    <w:link w:val="En-tteCar"/>
    <w:uiPriority w:val="99"/>
    <w:unhideWhenUsed/>
    <w:rsid w:val="00AB044C"/>
    <w:pPr>
      <w:tabs>
        <w:tab w:val="center" w:pos="4536"/>
        <w:tab w:val="right" w:pos="9072"/>
      </w:tabs>
      <w:spacing w:after="0" w:line="240" w:lineRule="auto"/>
    </w:pPr>
  </w:style>
  <w:style w:type="character" w:customStyle="1" w:styleId="En-tteCar">
    <w:name w:val="En-tête Car"/>
    <w:basedOn w:val="Policepardfaut"/>
    <w:link w:val="En-tte"/>
    <w:uiPriority w:val="99"/>
    <w:rsid w:val="00AB044C"/>
  </w:style>
  <w:style w:type="paragraph" w:styleId="Pieddepage">
    <w:name w:val="footer"/>
    <w:basedOn w:val="Normal"/>
    <w:link w:val="PieddepageCar"/>
    <w:uiPriority w:val="99"/>
    <w:unhideWhenUsed/>
    <w:rsid w:val="00AB04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044C"/>
  </w:style>
  <w:style w:type="paragraph" w:styleId="NormalWeb">
    <w:name w:val="Normal (Web)"/>
    <w:basedOn w:val="Normal"/>
    <w:uiPriority w:val="99"/>
    <w:semiHidden/>
    <w:unhideWhenUsed/>
    <w:rsid w:val="00AD62A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unhideWhenUsed/>
    <w:rsid w:val="00E30912"/>
    <w:pPr>
      <w:tabs>
        <w:tab w:val="left" w:pos="3261"/>
      </w:tabs>
      <w:spacing w:after="0" w:line="240" w:lineRule="auto"/>
      <w:jc w:val="both"/>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E30912"/>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E309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6012">
      <w:bodyDiv w:val="1"/>
      <w:marLeft w:val="0"/>
      <w:marRight w:val="0"/>
      <w:marTop w:val="0"/>
      <w:marBottom w:val="0"/>
      <w:divBdr>
        <w:top w:val="none" w:sz="0" w:space="0" w:color="auto"/>
        <w:left w:val="none" w:sz="0" w:space="0" w:color="auto"/>
        <w:bottom w:val="none" w:sz="0" w:space="0" w:color="auto"/>
        <w:right w:val="none" w:sz="0" w:space="0" w:color="auto"/>
      </w:divBdr>
      <w:divsChild>
        <w:div w:id="1275139527">
          <w:marLeft w:val="0"/>
          <w:marRight w:val="0"/>
          <w:marTop w:val="0"/>
          <w:marBottom w:val="0"/>
          <w:divBdr>
            <w:top w:val="none" w:sz="0" w:space="0" w:color="auto"/>
            <w:left w:val="none" w:sz="0" w:space="0" w:color="auto"/>
            <w:bottom w:val="none" w:sz="0" w:space="0" w:color="auto"/>
            <w:right w:val="none" w:sz="0" w:space="0" w:color="auto"/>
          </w:divBdr>
        </w:div>
      </w:divsChild>
    </w:div>
    <w:div w:id="1116489687">
      <w:bodyDiv w:val="1"/>
      <w:marLeft w:val="0"/>
      <w:marRight w:val="0"/>
      <w:marTop w:val="0"/>
      <w:marBottom w:val="0"/>
      <w:divBdr>
        <w:top w:val="none" w:sz="0" w:space="0" w:color="auto"/>
        <w:left w:val="none" w:sz="0" w:space="0" w:color="auto"/>
        <w:bottom w:val="none" w:sz="0" w:space="0" w:color="auto"/>
        <w:right w:val="none" w:sz="0" w:space="0" w:color="auto"/>
      </w:divBdr>
      <w:divsChild>
        <w:div w:id="99223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1921</Words>
  <Characters>10568</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DIMIER Cecile</dc:creator>
  <cp:keywords/>
  <dc:description/>
  <cp:lastModifiedBy>Thierry Anjubault</cp:lastModifiedBy>
  <cp:revision>2</cp:revision>
  <dcterms:created xsi:type="dcterms:W3CDTF">2023-11-09T15:34:00Z</dcterms:created>
  <dcterms:modified xsi:type="dcterms:W3CDTF">2023-11-09T15:34:00Z</dcterms:modified>
</cp:coreProperties>
</file>